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836C5" w14:textId="2AEA6DE1" w:rsidR="00947E5D" w:rsidRPr="006B7A20" w:rsidRDefault="00BF2C35" w:rsidP="006B7A20">
      <w:pPr>
        <w:pStyle w:val="Heading1"/>
        <w:rPr>
          <w:color w:val="538135" w:themeColor="accent6" w:themeShade="BF"/>
        </w:rPr>
      </w:pPr>
      <w:r w:rsidRPr="006B7A20">
        <w:rPr>
          <w:color w:val="538135" w:themeColor="accent6" w:themeShade="BF"/>
        </w:rPr>
        <w:t xml:space="preserve">Conservation Boards - </w:t>
      </w:r>
      <w:r w:rsidR="00947E5D" w:rsidRPr="006B7A20">
        <w:rPr>
          <w:color w:val="538135" w:themeColor="accent6" w:themeShade="BF"/>
        </w:rPr>
        <w:t xml:space="preserve">Health and Safety Policy  </w:t>
      </w:r>
    </w:p>
    <w:p w14:paraId="044B867B" w14:textId="77777777" w:rsidR="009F6E5D" w:rsidRPr="006B7A20" w:rsidRDefault="009F6E5D" w:rsidP="003E2F78">
      <w:pPr>
        <w:pStyle w:val="Heading2"/>
        <w:rPr>
          <w:color w:val="538135" w:themeColor="accent6" w:themeShade="BF"/>
        </w:rPr>
      </w:pPr>
      <w:r w:rsidRPr="006B7A20">
        <w:rPr>
          <w:color w:val="538135" w:themeColor="accent6" w:themeShade="BF"/>
        </w:rPr>
        <w:t>Introduction</w:t>
      </w:r>
    </w:p>
    <w:p w14:paraId="5A89D218" w14:textId="0BF23110" w:rsidR="00947E5D" w:rsidRPr="003E2F78" w:rsidRDefault="00947E5D" w:rsidP="003E2F78">
      <w:pPr>
        <w:pStyle w:val="Body"/>
      </w:pPr>
      <w:r w:rsidRPr="003E2F78">
        <w:t xml:space="preserve">Under the </w:t>
      </w:r>
      <w:r w:rsidR="003E2F78">
        <w:fldChar w:fldCharType="begin"/>
      </w:r>
      <w:r w:rsidR="003E2F78">
        <w:instrText xml:space="preserve"> HYPERLINK "https://www.legislation.govt.nz/act/public/2015/0070/latest/DLM5976660.html" </w:instrText>
      </w:r>
      <w:r w:rsidR="003E2F78">
        <w:fldChar w:fldCharType="separate"/>
      </w:r>
      <w:r w:rsidRPr="003E2F78">
        <w:rPr>
          <w:rStyle w:val="Hyperlink"/>
        </w:rPr>
        <w:t xml:space="preserve">Health and Safety </w:t>
      </w:r>
      <w:r w:rsidRPr="003E2F78">
        <w:rPr>
          <w:rStyle w:val="Hyperlink"/>
        </w:rPr>
        <w:t>a</w:t>
      </w:r>
      <w:r w:rsidRPr="003E2F78">
        <w:rPr>
          <w:rStyle w:val="Hyperlink"/>
        </w:rPr>
        <w:t>t Work Act 2015</w:t>
      </w:r>
      <w:r w:rsidR="003E2F78">
        <w:fldChar w:fldCharType="end"/>
      </w:r>
      <w:r w:rsidRPr="003E2F78">
        <w:t xml:space="preserve"> (HSWA), a </w:t>
      </w:r>
      <w:r w:rsidR="000D7C57" w:rsidRPr="003E2F78">
        <w:t xml:space="preserve">person conducting a </w:t>
      </w:r>
      <w:r w:rsidRPr="003E2F78">
        <w:t>business or undertaking (PCBU) must look after the health and safety of its workers and any other workers</w:t>
      </w:r>
      <w:r w:rsidR="007A4E2E" w:rsidRPr="003E2F78">
        <w:t xml:space="preserve"> (or others)</w:t>
      </w:r>
      <w:r w:rsidRPr="003E2F78">
        <w:t xml:space="preserve"> it influences or directs. </w:t>
      </w:r>
    </w:p>
    <w:p w14:paraId="0A490D9B" w14:textId="6EEC9E16" w:rsidR="004112AF" w:rsidRPr="003E2F78" w:rsidRDefault="004112AF" w:rsidP="003E2F78">
      <w:pPr>
        <w:pStyle w:val="Body"/>
      </w:pPr>
      <w:r w:rsidRPr="003E2F78">
        <w:t>DOC is classed as a PCBU under HSWA, which means DOC has the primary responsibility to ensure the health and safety of Conservation Board members</w:t>
      </w:r>
      <w:r w:rsidR="00CC0165" w:rsidRPr="003E2F78">
        <w:t xml:space="preserve"> while they are ‘at work’, for example </w:t>
      </w:r>
      <w:r w:rsidRPr="003E2F78">
        <w:t xml:space="preserve">during </w:t>
      </w:r>
      <w:r w:rsidR="00CC0165" w:rsidRPr="003E2F78">
        <w:t xml:space="preserve">Board </w:t>
      </w:r>
      <w:r w:rsidRPr="003E2F78">
        <w:t>meetings and on field trips.</w:t>
      </w:r>
    </w:p>
    <w:p w14:paraId="744DDB33" w14:textId="34DC71E7" w:rsidR="00947E5D" w:rsidRPr="003E2F78" w:rsidRDefault="00947E5D" w:rsidP="003E2F78">
      <w:pPr>
        <w:pStyle w:val="Body"/>
      </w:pPr>
      <w:r w:rsidRPr="003E2F78">
        <w:t xml:space="preserve">Conservation Boards </w:t>
      </w:r>
      <w:r w:rsidR="004112AF" w:rsidRPr="003E2F78">
        <w:t>are</w:t>
      </w:r>
      <w:r w:rsidRPr="003E2F78">
        <w:t xml:space="preserve"> classed as ‘volunteer association</w:t>
      </w:r>
      <w:r w:rsidR="00AE71ED" w:rsidRPr="003E2F78">
        <w:t>s</w:t>
      </w:r>
      <w:r w:rsidRPr="003E2F78">
        <w:t>’ under HSWA</w:t>
      </w:r>
      <w:r w:rsidR="004112AF" w:rsidRPr="003E2F78">
        <w:t xml:space="preserve">.  This means </w:t>
      </w:r>
      <w:r w:rsidRPr="003E2F78">
        <w:t>Boards do not have</w:t>
      </w:r>
      <w:r w:rsidR="004112AF" w:rsidRPr="003E2F78">
        <w:t xml:space="preserve"> their own</w:t>
      </w:r>
      <w:r w:rsidRPr="003E2F78">
        <w:t xml:space="preserve"> health and safety duties under HSWA</w:t>
      </w:r>
      <w:r w:rsidR="00DE65CB" w:rsidRPr="003E2F78">
        <w:t xml:space="preserve">.  This status may change if a </w:t>
      </w:r>
      <w:r w:rsidR="004112AF" w:rsidRPr="003E2F78">
        <w:t>Board</w:t>
      </w:r>
      <w:r w:rsidRPr="003E2F78">
        <w:t xml:space="preserve"> directly employ</w:t>
      </w:r>
      <w:r w:rsidR="004112AF" w:rsidRPr="003E2F78">
        <w:t>s</w:t>
      </w:r>
      <w:r w:rsidRPr="003E2F78">
        <w:t xml:space="preserve"> someone under a contract of</w:t>
      </w:r>
      <w:r w:rsidR="0034319D" w:rsidRPr="003E2F78">
        <w:t>/for</w:t>
      </w:r>
      <w:r w:rsidRPr="003E2F78">
        <w:t xml:space="preserve"> service.</w:t>
      </w:r>
      <w:r w:rsidR="00DE65CB" w:rsidRPr="003E2F78">
        <w:t xml:space="preserve"> If this occurs, Board should seek legal advice regarding their responsibilities under HSWA.</w:t>
      </w:r>
    </w:p>
    <w:p w14:paraId="1138272B" w14:textId="6A4E8CD8" w:rsidR="00AD2507" w:rsidRPr="006B7A20" w:rsidRDefault="00AD2507" w:rsidP="003E2F78">
      <w:pPr>
        <w:pStyle w:val="Heading2"/>
        <w:rPr>
          <w:color w:val="538135" w:themeColor="accent6" w:themeShade="BF"/>
        </w:rPr>
      </w:pPr>
      <w:r w:rsidRPr="006B7A20">
        <w:rPr>
          <w:color w:val="538135" w:themeColor="accent6" w:themeShade="BF"/>
        </w:rPr>
        <w:t>Policy Statements</w:t>
      </w:r>
    </w:p>
    <w:p w14:paraId="507276B5" w14:textId="389341A1" w:rsidR="004112AF" w:rsidRPr="006B7A20" w:rsidRDefault="004112AF" w:rsidP="003E2F78">
      <w:pPr>
        <w:pStyle w:val="Heading3"/>
        <w:rPr>
          <w:color w:val="538135" w:themeColor="accent6" w:themeShade="BF"/>
        </w:rPr>
      </w:pPr>
      <w:r w:rsidRPr="006B7A20">
        <w:rPr>
          <w:color w:val="538135" w:themeColor="accent6" w:themeShade="BF"/>
        </w:rPr>
        <w:t>D</w:t>
      </w:r>
      <w:r w:rsidR="007513E2" w:rsidRPr="006B7A20">
        <w:rPr>
          <w:color w:val="538135" w:themeColor="accent6" w:themeShade="BF"/>
        </w:rPr>
        <w:t>epartment of Conservation (DOC)</w:t>
      </w:r>
    </w:p>
    <w:p w14:paraId="33435982" w14:textId="37772ED9" w:rsidR="00947E5D" w:rsidRPr="003E2F78" w:rsidRDefault="009A271E" w:rsidP="003E2F78">
      <w:pPr>
        <w:pStyle w:val="Body"/>
      </w:pPr>
      <w:r w:rsidRPr="003E2F78">
        <w:t>1.</w:t>
      </w:r>
      <w:r w:rsidRPr="003E2F78">
        <w:tab/>
      </w:r>
      <w:r w:rsidR="00C62F99" w:rsidRPr="003E2F78">
        <w:t>DOC</w:t>
      </w:r>
      <w:r w:rsidR="00947E5D" w:rsidRPr="003E2F78">
        <w:t xml:space="preserve"> </w:t>
      </w:r>
      <w:r w:rsidR="00AD2507" w:rsidRPr="003E2F78">
        <w:t>will</w:t>
      </w:r>
      <w:r w:rsidR="007513E2" w:rsidRPr="003E2F78">
        <w:t xml:space="preserve">, </w:t>
      </w:r>
      <w:r w:rsidR="00947E5D" w:rsidRPr="003E2F78">
        <w:t>so far as is reasonably practicable, ensure the health and safety of:</w:t>
      </w:r>
    </w:p>
    <w:p w14:paraId="39CDA532" w14:textId="674E5C87" w:rsidR="00947E5D" w:rsidRPr="003E2F78" w:rsidRDefault="00C62F99" w:rsidP="003E2F78">
      <w:pPr>
        <w:pStyle w:val="Body"/>
        <w:numPr>
          <w:ilvl w:val="0"/>
          <w:numId w:val="9"/>
        </w:numPr>
      </w:pPr>
      <w:r w:rsidRPr="003E2F78">
        <w:t>Board members</w:t>
      </w:r>
      <w:r w:rsidR="00947E5D" w:rsidRPr="003E2F78">
        <w:t xml:space="preserve">, while </w:t>
      </w:r>
      <w:r w:rsidRPr="003E2F78">
        <w:t>members are ‘</w:t>
      </w:r>
      <w:r w:rsidR="00947E5D" w:rsidRPr="003E2F78">
        <w:t>at work</w:t>
      </w:r>
      <w:r w:rsidRPr="003E2F78">
        <w:t xml:space="preserve">’, </w:t>
      </w:r>
      <w:proofErr w:type="spellStart"/>
      <w:proofErr w:type="gramStart"/>
      <w:r w:rsidRPr="003E2F78">
        <w:t>ie</w:t>
      </w:r>
      <w:proofErr w:type="spellEnd"/>
      <w:proofErr w:type="gramEnd"/>
      <w:r w:rsidR="00947E5D" w:rsidRPr="003E2F78">
        <w:t xml:space="preserve"> </w:t>
      </w:r>
      <w:r w:rsidRPr="003E2F78">
        <w:t>carrying out Board functions</w:t>
      </w:r>
      <w:r w:rsidR="007513E2" w:rsidRPr="003E2F78">
        <w:t>; and</w:t>
      </w:r>
    </w:p>
    <w:p w14:paraId="21474842" w14:textId="4B755E22" w:rsidR="00947E5D" w:rsidRPr="003E2F78" w:rsidRDefault="00C62F99" w:rsidP="003E2F78">
      <w:pPr>
        <w:pStyle w:val="Body"/>
        <w:numPr>
          <w:ilvl w:val="0"/>
          <w:numId w:val="9"/>
        </w:numPr>
      </w:pPr>
      <w:r w:rsidRPr="003E2F78">
        <w:t>Board members</w:t>
      </w:r>
      <w:r w:rsidR="00947E5D" w:rsidRPr="003E2F78">
        <w:t xml:space="preserve"> whose </w:t>
      </w:r>
      <w:r w:rsidRPr="003E2F78">
        <w:t>‘work’</w:t>
      </w:r>
      <w:r w:rsidR="00947E5D" w:rsidRPr="003E2F78">
        <w:t xml:space="preserve"> carrying out </w:t>
      </w:r>
      <w:r w:rsidRPr="003E2F78">
        <w:t>Board functions</w:t>
      </w:r>
      <w:r w:rsidR="00947E5D" w:rsidRPr="003E2F78">
        <w:t xml:space="preserve"> </w:t>
      </w:r>
      <w:r w:rsidRPr="003E2F78">
        <w:t>is</w:t>
      </w:r>
      <w:r w:rsidR="00947E5D" w:rsidRPr="003E2F78">
        <w:t xml:space="preserve"> influenced or directed by </w:t>
      </w:r>
      <w:r w:rsidRPr="003E2F78">
        <w:t>DOC</w:t>
      </w:r>
      <w:r w:rsidR="00947E5D" w:rsidRPr="003E2F78">
        <w:t>, while carrying out the work.</w:t>
      </w:r>
    </w:p>
    <w:p w14:paraId="46ABBE54" w14:textId="70DC0FDB" w:rsidR="00947E5D" w:rsidRPr="003E2F78" w:rsidRDefault="0004724F" w:rsidP="003E2F78">
      <w:pPr>
        <w:pStyle w:val="Body"/>
      </w:pPr>
      <w:r w:rsidRPr="003E2F78">
        <w:t>2.</w:t>
      </w:r>
      <w:r w:rsidRPr="003E2F78">
        <w:tab/>
      </w:r>
      <w:r w:rsidR="00C62F99" w:rsidRPr="003E2F78">
        <w:t>DOC</w:t>
      </w:r>
      <w:r w:rsidR="00947E5D" w:rsidRPr="003E2F78">
        <w:t xml:space="preserve"> </w:t>
      </w:r>
      <w:r w:rsidR="00AD2507" w:rsidRPr="003E2F78">
        <w:t>will</w:t>
      </w:r>
      <w:r w:rsidR="00947E5D" w:rsidRPr="003E2F78">
        <w:t xml:space="preserve"> also ensure, so far as is reasonably practicable, that the health and safety of other people is not put at risk from work carried </w:t>
      </w:r>
      <w:r w:rsidR="00C62F99" w:rsidRPr="003E2F78">
        <w:t>by Board members</w:t>
      </w:r>
      <w:r w:rsidR="00947E5D" w:rsidRPr="003E2F78">
        <w:t xml:space="preserve">. </w:t>
      </w:r>
    </w:p>
    <w:p w14:paraId="45B178C1" w14:textId="0B1A70E6" w:rsidR="00947E5D" w:rsidRPr="003E2F78" w:rsidRDefault="0004724F" w:rsidP="003E2F78">
      <w:pPr>
        <w:pStyle w:val="Body"/>
      </w:pPr>
      <w:r w:rsidRPr="003E2F78">
        <w:t>3</w:t>
      </w:r>
      <w:r w:rsidR="009A271E" w:rsidRPr="003E2F78">
        <w:t>.</w:t>
      </w:r>
      <w:r w:rsidR="009A271E" w:rsidRPr="003E2F78">
        <w:tab/>
      </w:r>
      <w:r w:rsidR="00C62F99" w:rsidRPr="003E2F78">
        <w:t>DOC</w:t>
      </w:r>
      <w:r w:rsidR="00947E5D" w:rsidRPr="003E2F78">
        <w:t xml:space="preserve"> </w:t>
      </w:r>
      <w:r w:rsidR="007513E2" w:rsidRPr="003E2F78">
        <w:t>will</w:t>
      </w:r>
      <w:r w:rsidR="00947E5D" w:rsidRPr="003E2F78">
        <w:t xml:space="preserve"> ensure, so far as is reasonably practicable, that </w:t>
      </w:r>
      <w:r w:rsidR="00C62F99" w:rsidRPr="003E2F78">
        <w:t>Board members</w:t>
      </w:r>
      <w:r w:rsidR="00947E5D" w:rsidRPr="003E2F78">
        <w:t xml:space="preserve"> have:</w:t>
      </w:r>
    </w:p>
    <w:p w14:paraId="44724E98" w14:textId="77777777" w:rsidR="00947E5D" w:rsidRPr="003E2F78" w:rsidRDefault="00947E5D" w:rsidP="003E2F78">
      <w:pPr>
        <w:pStyle w:val="Body"/>
        <w:numPr>
          <w:ilvl w:val="0"/>
          <w:numId w:val="10"/>
        </w:numPr>
      </w:pPr>
      <w:r w:rsidRPr="003E2F78">
        <w:t>A work environment that is free from risks to health and safety. This can include risks of physical harm such as injuries and ill health and risks to psychological health.</w:t>
      </w:r>
    </w:p>
    <w:p w14:paraId="703DE5D2" w14:textId="77777777" w:rsidR="00947E5D" w:rsidRPr="003E2F78" w:rsidRDefault="00947E5D" w:rsidP="003E2F78">
      <w:pPr>
        <w:pStyle w:val="Body"/>
        <w:numPr>
          <w:ilvl w:val="0"/>
          <w:numId w:val="10"/>
        </w:numPr>
      </w:pPr>
      <w:r w:rsidRPr="003E2F78">
        <w:t xml:space="preserve">Safe equipment, </w:t>
      </w:r>
      <w:proofErr w:type="gramStart"/>
      <w:r w:rsidRPr="003E2F78">
        <w:t>structures</w:t>
      </w:r>
      <w:proofErr w:type="gramEnd"/>
      <w:r w:rsidRPr="003E2F78">
        <w:t xml:space="preserve"> and systems of work.</w:t>
      </w:r>
    </w:p>
    <w:p w14:paraId="11A6A9DF" w14:textId="77777777" w:rsidR="00947E5D" w:rsidRPr="003E2F78" w:rsidRDefault="00947E5D" w:rsidP="003E2F78">
      <w:pPr>
        <w:pStyle w:val="Body"/>
        <w:numPr>
          <w:ilvl w:val="0"/>
          <w:numId w:val="10"/>
        </w:numPr>
      </w:pPr>
      <w:r w:rsidRPr="003E2F78">
        <w:t xml:space="preserve">Safe use, handling, and storage of plant, </w:t>
      </w:r>
      <w:proofErr w:type="gramStart"/>
      <w:r w:rsidRPr="003E2F78">
        <w:t>substances</w:t>
      </w:r>
      <w:proofErr w:type="gramEnd"/>
      <w:r w:rsidRPr="003E2F78">
        <w:t xml:space="preserve"> and structures.</w:t>
      </w:r>
    </w:p>
    <w:p w14:paraId="41CF77CD" w14:textId="77777777" w:rsidR="00947E5D" w:rsidRPr="003E2F78" w:rsidRDefault="00947E5D" w:rsidP="003E2F78">
      <w:pPr>
        <w:pStyle w:val="Body"/>
        <w:numPr>
          <w:ilvl w:val="0"/>
          <w:numId w:val="10"/>
        </w:numPr>
      </w:pPr>
      <w:r w:rsidRPr="003E2F78">
        <w:t xml:space="preserve">Adequate and accessible welfare facilities such as toilets, drinking water, </w:t>
      </w:r>
      <w:proofErr w:type="gramStart"/>
      <w:r w:rsidRPr="003E2F78">
        <w:t>washing</w:t>
      </w:r>
      <w:proofErr w:type="gramEnd"/>
      <w:r w:rsidRPr="003E2F78">
        <w:t xml:space="preserve"> and eating facilities.</w:t>
      </w:r>
    </w:p>
    <w:p w14:paraId="4F33B842" w14:textId="0100FBF3" w:rsidR="00947E5D" w:rsidRPr="003E2F78" w:rsidRDefault="00947E5D" w:rsidP="003E2F78">
      <w:pPr>
        <w:pStyle w:val="Body"/>
        <w:numPr>
          <w:ilvl w:val="0"/>
          <w:numId w:val="10"/>
        </w:numPr>
      </w:pPr>
      <w:r w:rsidRPr="003E2F78">
        <w:t>The necessary information, training, instruction, or supervision to do work safe</w:t>
      </w:r>
      <w:r w:rsidR="00C62F99" w:rsidRPr="003E2F78">
        <w:t>l</w:t>
      </w:r>
      <w:r w:rsidRPr="003E2F78">
        <w:t>y. For example</w:t>
      </w:r>
      <w:r w:rsidR="00C62F99" w:rsidRPr="003E2F78">
        <w:t>,</w:t>
      </w:r>
      <w:r w:rsidR="00E72694" w:rsidRPr="003E2F78">
        <w:t xml:space="preserve"> DOC may provide </w:t>
      </w:r>
      <w:r w:rsidR="00C62F99" w:rsidRPr="003E2F78">
        <w:t>Board members</w:t>
      </w:r>
      <w:r w:rsidR="00E72694" w:rsidRPr="003E2F78">
        <w:t xml:space="preserve"> with</w:t>
      </w:r>
      <w:r w:rsidRPr="003E2F78">
        <w:t xml:space="preserve"> an induction, personal protective equipment</w:t>
      </w:r>
      <w:r w:rsidR="00E72694" w:rsidRPr="003E2F78">
        <w:t xml:space="preserve"> (PPE)</w:t>
      </w:r>
      <w:r w:rsidRPr="003E2F78">
        <w:t xml:space="preserve">, emergency plans, </w:t>
      </w:r>
      <w:r w:rsidR="00C62F99" w:rsidRPr="003E2F78">
        <w:t xml:space="preserve">or </w:t>
      </w:r>
      <w:r w:rsidRPr="003E2F78">
        <w:t>support</w:t>
      </w:r>
      <w:r w:rsidR="00C62F99" w:rsidRPr="003E2F78">
        <w:t xml:space="preserve"> when</w:t>
      </w:r>
      <w:r w:rsidRPr="003E2F78">
        <w:t xml:space="preserve"> dealing with </w:t>
      </w:r>
      <w:r w:rsidR="00C62F99" w:rsidRPr="003E2F78">
        <w:t xml:space="preserve">people </w:t>
      </w:r>
      <w:r w:rsidR="0012601F" w:rsidRPr="003E2F78">
        <w:t>exhibiting</w:t>
      </w:r>
      <w:r w:rsidRPr="003E2F78">
        <w:t xml:space="preserve"> challenging behaviours.</w:t>
      </w:r>
    </w:p>
    <w:p w14:paraId="0E308C14" w14:textId="79E0F902" w:rsidR="00947E5D" w:rsidRPr="003E2F78" w:rsidRDefault="00C10BF8" w:rsidP="003E2F78">
      <w:pPr>
        <w:pStyle w:val="Body"/>
        <w:numPr>
          <w:ilvl w:val="0"/>
          <w:numId w:val="10"/>
        </w:numPr>
      </w:pPr>
      <w:r w:rsidRPr="003E2F78">
        <w:t>Relevant</w:t>
      </w:r>
      <w:r w:rsidR="00947E5D" w:rsidRPr="003E2F78">
        <w:t xml:space="preserve"> monitoring of </w:t>
      </w:r>
      <w:r w:rsidR="00C62F99" w:rsidRPr="003E2F78">
        <w:t xml:space="preserve">Board member </w:t>
      </w:r>
      <w:r w:rsidR="00947E5D" w:rsidRPr="003E2F78">
        <w:t xml:space="preserve">health and exposures </w:t>
      </w:r>
      <w:r w:rsidR="0012601F" w:rsidRPr="003E2F78">
        <w:t>in</w:t>
      </w:r>
      <w:r w:rsidR="00947E5D" w:rsidRPr="003E2F78">
        <w:t xml:space="preserve"> the workplace</w:t>
      </w:r>
      <w:r w:rsidR="00C62F99" w:rsidRPr="003E2F78">
        <w:t xml:space="preserve"> (</w:t>
      </w:r>
      <w:proofErr w:type="spellStart"/>
      <w:proofErr w:type="gramStart"/>
      <w:r w:rsidR="00C62F99" w:rsidRPr="003E2F78">
        <w:t>ie</w:t>
      </w:r>
      <w:proofErr w:type="spellEnd"/>
      <w:proofErr w:type="gramEnd"/>
      <w:r w:rsidR="00C62F99" w:rsidRPr="003E2F78">
        <w:t xml:space="preserve"> on field trips)</w:t>
      </w:r>
      <w:r w:rsidR="00947E5D" w:rsidRPr="003E2F78">
        <w:t>, for the purpose of assessing the effectiveness of controls.</w:t>
      </w:r>
    </w:p>
    <w:p w14:paraId="777A9568" w14:textId="62E0A1D7" w:rsidR="00947E5D" w:rsidRPr="006B7A20" w:rsidRDefault="000B505C" w:rsidP="006B7A20">
      <w:pPr>
        <w:pStyle w:val="Heading3"/>
        <w:rPr>
          <w:color w:val="538135" w:themeColor="accent6" w:themeShade="BF"/>
        </w:rPr>
      </w:pPr>
      <w:r w:rsidRPr="006B7A20">
        <w:rPr>
          <w:color w:val="538135" w:themeColor="accent6" w:themeShade="BF"/>
        </w:rPr>
        <w:lastRenderedPageBreak/>
        <w:t>Board member</w:t>
      </w:r>
      <w:r w:rsidR="007513E2" w:rsidRPr="006B7A20">
        <w:rPr>
          <w:color w:val="538135" w:themeColor="accent6" w:themeShade="BF"/>
        </w:rPr>
        <w:t>s</w:t>
      </w:r>
    </w:p>
    <w:p w14:paraId="1F3B373B" w14:textId="1C401E94" w:rsidR="00947E5D" w:rsidRPr="003E2F78" w:rsidRDefault="00F64926" w:rsidP="003E2F78">
      <w:pPr>
        <w:pStyle w:val="Body"/>
      </w:pPr>
      <w:r w:rsidRPr="003E2F78">
        <w:t>1</w:t>
      </w:r>
      <w:r w:rsidR="0012601F" w:rsidRPr="003E2F78">
        <w:t>.</w:t>
      </w:r>
      <w:r w:rsidR="0012601F" w:rsidRPr="003E2F78">
        <w:tab/>
      </w:r>
      <w:r w:rsidR="00C62F99" w:rsidRPr="003E2F78">
        <w:t>Board member</w:t>
      </w:r>
      <w:r w:rsidR="000B505C" w:rsidRPr="003E2F78">
        <w:t>s</w:t>
      </w:r>
      <w:r w:rsidR="00947E5D" w:rsidRPr="003E2F78">
        <w:t xml:space="preserve"> </w:t>
      </w:r>
      <w:r w:rsidR="00BC576C" w:rsidRPr="003E2F78">
        <w:t>will</w:t>
      </w:r>
      <w:r w:rsidR="00947E5D" w:rsidRPr="003E2F78">
        <w:t xml:space="preserve"> cooperate with any reasonable </w:t>
      </w:r>
      <w:r w:rsidR="000B505C" w:rsidRPr="003E2F78">
        <w:t xml:space="preserve">DOC </w:t>
      </w:r>
      <w:r w:rsidR="00947E5D" w:rsidRPr="003E2F78">
        <w:t>health and safety policy</w:t>
      </w:r>
      <w:r w:rsidR="0012601F" w:rsidRPr="003E2F78">
        <w:t>,</w:t>
      </w:r>
      <w:r w:rsidR="00947E5D" w:rsidRPr="003E2F78">
        <w:t xml:space="preserve"> or procedure </w:t>
      </w:r>
      <w:r w:rsidR="000B505C" w:rsidRPr="003E2F78">
        <w:t>notified by DOC</w:t>
      </w:r>
      <w:r w:rsidR="00DF5C38" w:rsidRPr="003E2F78">
        <w:t>. ‘</w:t>
      </w:r>
      <w:r w:rsidR="00947E5D" w:rsidRPr="003E2F78">
        <w:t>Reasonable care</w:t>
      </w:r>
      <w:r w:rsidR="00DF5C38" w:rsidRPr="003E2F78">
        <w:t>’</w:t>
      </w:r>
      <w:r w:rsidR="00947E5D" w:rsidRPr="003E2F78">
        <w:t xml:space="preserve"> means that </w:t>
      </w:r>
      <w:r w:rsidR="00F45944" w:rsidRPr="003E2F78">
        <w:t>members</w:t>
      </w:r>
      <w:r w:rsidR="00947E5D" w:rsidRPr="003E2F78">
        <w:t xml:space="preserve"> </w:t>
      </w:r>
      <w:r w:rsidR="007513E2" w:rsidRPr="003E2F78">
        <w:t>will</w:t>
      </w:r>
      <w:r w:rsidR="00947E5D" w:rsidRPr="003E2F78">
        <w:t xml:space="preserve"> do what a reasonable person would do in the same circumstances</w:t>
      </w:r>
      <w:r w:rsidR="007513E2" w:rsidRPr="003E2F78">
        <w:t>, considering</w:t>
      </w:r>
      <w:r w:rsidR="00947E5D" w:rsidRPr="003E2F78">
        <w:t>:</w:t>
      </w:r>
    </w:p>
    <w:p w14:paraId="3DC2938C" w14:textId="25118A79" w:rsidR="00947E5D" w:rsidRPr="003E2F78" w:rsidRDefault="0012601F" w:rsidP="003E2F78">
      <w:pPr>
        <w:pStyle w:val="Body"/>
        <w:numPr>
          <w:ilvl w:val="0"/>
          <w:numId w:val="11"/>
        </w:numPr>
      </w:pPr>
      <w:r w:rsidRPr="003E2F78">
        <w:t xml:space="preserve">what </w:t>
      </w:r>
      <w:r w:rsidR="00947E5D" w:rsidRPr="003E2F78">
        <w:t xml:space="preserve">skills and knowledge </w:t>
      </w:r>
      <w:r w:rsidR="00F45944" w:rsidRPr="003E2F78">
        <w:t>members</w:t>
      </w:r>
      <w:r w:rsidR="00947E5D" w:rsidRPr="003E2F78">
        <w:t xml:space="preserve"> </w:t>
      </w:r>
      <w:proofErr w:type="gramStart"/>
      <w:r w:rsidR="00947E5D" w:rsidRPr="003E2F78">
        <w:t>have</w:t>
      </w:r>
      <w:proofErr w:type="gramEnd"/>
    </w:p>
    <w:p w14:paraId="6CA335C7" w14:textId="1AFC270F" w:rsidR="00947E5D" w:rsidRPr="003E2F78" w:rsidRDefault="00947E5D" w:rsidP="003E2F78">
      <w:pPr>
        <w:pStyle w:val="Body"/>
        <w:numPr>
          <w:ilvl w:val="0"/>
          <w:numId w:val="11"/>
        </w:numPr>
      </w:pPr>
      <w:r w:rsidRPr="003E2F78">
        <w:t xml:space="preserve">what the risks and outcomes </w:t>
      </w:r>
      <w:r w:rsidR="0012601F" w:rsidRPr="003E2F78">
        <w:t xml:space="preserve">of the activity </w:t>
      </w:r>
      <w:r w:rsidRPr="003E2F78">
        <w:t>are</w:t>
      </w:r>
      <w:r w:rsidR="00BA5C85" w:rsidRPr="003E2F78">
        <w:t>; and</w:t>
      </w:r>
    </w:p>
    <w:p w14:paraId="4C52FDEA" w14:textId="7033FB89" w:rsidR="00947E5D" w:rsidRPr="003E2F78" w:rsidRDefault="0012601F" w:rsidP="003E2F78">
      <w:pPr>
        <w:pStyle w:val="Body"/>
        <w:numPr>
          <w:ilvl w:val="0"/>
          <w:numId w:val="11"/>
        </w:numPr>
      </w:pPr>
      <w:r w:rsidRPr="003E2F78">
        <w:t xml:space="preserve">what </w:t>
      </w:r>
      <w:r w:rsidR="00947E5D" w:rsidRPr="003E2F78">
        <w:t xml:space="preserve">resources </w:t>
      </w:r>
      <w:r w:rsidR="00F45944" w:rsidRPr="003E2F78">
        <w:t>members</w:t>
      </w:r>
      <w:r w:rsidR="00947E5D" w:rsidRPr="003E2F78">
        <w:t xml:space="preserve"> have available.</w:t>
      </w:r>
    </w:p>
    <w:p w14:paraId="0D5173BC" w14:textId="0BB02424" w:rsidR="00F64926" w:rsidRPr="003E2F78" w:rsidRDefault="00F64926" w:rsidP="003E2F78">
      <w:pPr>
        <w:pStyle w:val="Body"/>
      </w:pPr>
      <w:r w:rsidRPr="003E2F78">
        <w:t>2.</w:t>
      </w:r>
      <w:r w:rsidRPr="003E2F78">
        <w:tab/>
        <w:t xml:space="preserve">Board members will follow </w:t>
      </w:r>
      <w:r w:rsidR="00F8542C" w:rsidRPr="003E2F78">
        <w:t>any</w:t>
      </w:r>
      <w:r w:rsidRPr="003E2F78">
        <w:t xml:space="preserve"> other reasonable safety instructions given by DOC, to </w:t>
      </w:r>
      <w:r w:rsidR="00603C74" w:rsidRPr="003E2F78">
        <w:t xml:space="preserve">ensure the safety of members and to </w:t>
      </w:r>
      <w:r w:rsidRPr="003E2F78">
        <w:t>enable DOC to comply with their obligations under HSWA and regulations.</w:t>
      </w:r>
    </w:p>
    <w:p w14:paraId="26E3E622" w14:textId="4C6AE0B2" w:rsidR="00947E5D" w:rsidRPr="003E2F78" w:rsidRDefault="00F64926" w:rsidP="003E2F78">
      <w:pPr>
        <w:pStyle w:val="Body"/>
      </w:pPr>
      <w:r w:rsidRPr="003E2F78">
        <w:t>3.</w:t>
      </w:r>
      <w:r w:rsidRPr="003E2F78">
        <w:tab/>
      </w:r>
      <w:r w:rsidR="007513E2" w:rsidRPr="003E2F78">
        <w:t xml:space="preserve">Board </w:t>
      </w:r>
      <w:r w:rsidR="009738E3" w:rsidRPr="003E2F78">
        <w:t>members</w:t>
      </w:r>
      <w:r w:rsidR="00947E5D" w:rsidRPr="003E2F78">
        <w:t xml:space="preserve"> </w:t>
      </w:r>
      <w:r w:rsidR="007513E2" w:rsidRPr="003E2F78">
        <w:t>will</w:t>
      </w:r>
      <w:r w:rsidR="00947E5D" w:rsidRPr="003E2F78">
        <w:t xml:space="preserve"> take</w:t>
      </w:r>
      <w:r w:rsidR="00B54F40" w:rsidRPr="003E2F78">
        <w:t xml:space="preserve"> reasonable care of their own</w:t>
      </w:r>
      <w:r w:rsidR="00D5667C" w:rsidRPr="003E2F78">
        <w:t xml:space="preserve"> safety, including by:</w:t>
      </w:r>
    </w:p>
    <w:p w14:paraId="7A70A86D" w14:textId="5554FEEE" w:rsidR="007A4E2E" w:rsidRPr="003E2F78" w:rsidRDefault="006B7A20" w:rsidP="003E2F78">
      <w:pPr>
        <w:pStyle w:val="Body"/>
        <w:numPr>
          <w:ilvl w:val="0"/>
          <w:numId w:val="12"/>
        </w:numPr>
      </w:pPr>
      <w:r>
        <w:t>E</w:t>
      </w:r>
      <w:r w:rsidR="007A4E2E" w:rsidRPr="003E2F78">
        <w:t>nsuring they are fit and well to undertake the task(s)</w:t>
      </w:r>
    </w:p>
    <w:p w14:paraId="10005DF4" w14:textId="74C7AD25" w:rsidR="00947E5D" w:rsidRPr="003E2F78" w:rsidRDefault="006B7A20" w:rsidP="006B7A20">
      <w:pPr>
        <w:pStyle w:val="Body"/>
        <w:numPr>
          <w:ilvl w:val="0"/>
          <w:numId w:val="12"/>
        </w:numPr>
      </w:pPr>
      <w:r>
        <w:t>O</w:t>
      </w:r>
      <w:r w:rsidR="00947E5D" w:rsidRPr="003E2F78">
        <w:t xml:space="preserve">nly doing tasks that have been assigned to </w:t>
      </w:r>
      <w:r w:rsidR="009738E3" w:rsidRPr="003E2F78">
        <w:t>them</w:t>
      </w:r>
    </w:p>
    <w:p w14:paraId="79210492" w14:textId="5E51D324" w:rsidR="00947E5D" w:rsidRPr="003E2F78" w:rsidRDefault="006B7A20" w:rsidP="006B7A20">
      <w:pPr>
        <w:pStyle w:val="Body"/>
        <w:numPr>
          <w:ilvl w:val="0"/>
          <w:numId w:val="12"/>
        </w:numPr>
      </w:pPr>
      <w:r>
        <w:t>O</w:t>
      </w:r>
      <w:r w:rsidR="00947E5D" w:rsidRPr="003E2F78">
        <w:t xml:space="preserve">nly doing tasks that </w:t>
      </w:r>
      <w:r w:rsidR="009738E3" w:rsidRPr="003E2F78">
        <w:t>they</w:t>
      </w:r>
      <w:r w:rsidR="00947E5D" w:rsidRPr="003E2F78">
        <w:t xml:space="preserve"> have been trained to do or are familiar with</w:t>
      </w:r>
    </w:p>
    <w:p w14:paraId="02B95851" w14:textId="0B3DCC35" w:rsidR="00947E5D" w:rsidRPr="003E2F78" w:rsidRDefault="006B7A20" w:rsidP="006B7A20">
      <w:pPr>
        <w:pStyle w:val="Body"/>
        <w:numPr>
          <w:ilvl w:val="0"/>
          <w:numId w:val="12"/>
        </w:numPr>
      </w:pPr>
      <w:r>
        <w:t>N</w:t>
      </w:r>
      <w:r w:rsidR="00947E5D" w:rsidRPr="003E2F78">
        <w:t xml:space="preserve">ot doing tasks that </w:t>
      </w:r>
      <w:r w:rsidR="009738E3" w:rsidRPr="003E2F78">
        <w:t>they</w:t>
      </w:r>
      <w:r w:rsidR="00947E5D" w:rsidRPr="003E2F78">
        <w:t xml:space="preserve"> think are unsafe</w:t>
      </w:r>
    </w:p>
    <w:p w14:paraId="1B7DD7E5" w14:textId="2BF8D6E3" w:rsidR="00947E5D" w:rsidRPr="003E2F78" w:rsidRDefault="006B7A20" w:rsidP="006B7A20">
      <w:pPr>
        <w:pStyle w:val="Body"/>
        <w:numPr>
          <w:ilvl w:val="0"/>
          <w:numId w:val="12"/>
        </w:numPr>
      </w:pPr>
      <w:r>
        <w:t>R</w:t>
      </w:r>
      <w:r w:rsidR="00947E5D" w:rsidRPr="003E2F78">
        <w:t xml:space="preserve">eporting new hazards and risks to </w:t>
      </w:r>
      <w:r w:rsidR="006B05D6" w:rsidRPr="003E2F78">
        <w:t>DOC</w:t>
      </w:r>
    </w:p>
    <w:p w14:paraId="734CB17B" w14:textId="555A5A8D" w:rsidR="007A4E2E" w:rsidRPr="003E2F78" w:rsidRDefault="006B7A20" w:rsidP="006B7A20">
      <w:pPr>
        <w:pStyle w:val="Body"/>
        <w:numPr>
          <w:ilvl w:val="0"/>
          <w:numId w:val="12"/>
        </w:numPr>
      </w:pPr>
      <w:r>
        <w:t>R</w:t>
      </w:r>
      <w:r w:rsidR="007A4E2E" w:rsidRPr="003E2F78">
        <w:t>eporting serious incidents to DOC</w:t>
      </w:r>
    </w:p>
    <w:p w14:paraId="45D03613" w14:textId="6264D574" w:rsidR="00947E5D" w:rsidRPr="003E2F78" w:rsidRDefault="006B7A20" w:rsidP="006B7A20">
      <w:pPr>
        <w:pStyle w:val="Body"/>
        <w:numPr>
          <w:ilvl w:val="0"/>
          <w:numId w:val="12"/>
        </w:numPr>
      </w:pPr>
      <w:r>
        <w:t>B</w:t>
      </w:r>
      <w:r w:rsidR="00947E5D" w:rsidRPr="003E2F78">
        <w:t xml:space="preserve">eing familiar with </w:t>
      </w:r>
      <w:r w:rsidR="006B05D6" w:rsidRPr="003E2F78">
        <w:t>DOC’s</w:t>
      </w:r>
      <w:r w:rsidR="00947E5D" w:rsidRPr="003E2F78">
        <w:t xml:space="preserve"> health and safety policies and rules</w:t>
      </w:r>
    </w:p>
    <w:p w14:paraId="5FB74520" w14:textId="1272974B" w:rsidR="00947E5D" w:rsidRPr="003E2F78" w:rsidRDefault="006B7A20" w:rsidP="006B7A20">
      <w:pPr>
        <w:pStyle w:val="Body"/>
        <w:numPr>
          <w:ilvl w:val="0"/>
          <w:numId w:val="12"/>
        </w:numPr>
      </w:pPr>
      <w:r>
        <w:t>P</w:t>
      </w:r>
      <w:r w:rsidR="00947E5D" w:rsidRPr="003E2F78">
        <w:t>roviding feedback on health and safety issues</w:t>
      </w:r>
    </w:p>
    <w:p w14:paraId="14E3CEBE" w14:textId="41808C43" w:rsidR="00947E5D" w:rsidRPr="003E2F78" w:rsidRDefault="006B7A20" w:rsidP="006B7A20">
      <w:pPr>
        <w:pStyle w:val="Body"/>
        <w:numPr>
          <w:ilvl w:val="0"/>
          <w:numId w:val="12"/>
        </w:numPr>
      </w:pPr>
      <w:r>
        <w:t>U</w:t>
      </w:r>
      <w:r w:rsidR="00947E5D" w:rsidRPr="003E2F78">
        <w:t>sing any personal protection equipment that is provided, and storing and maintaining it as instructed</w:t>
      </w:r>
    </w:p>
    <w:p w14:paraId="027F1B01" w14:textId="23C27CA6" w:rsidR="00947E5D" w:rsidRPr="003E2F78" w:rsidRDefault="006B7A20" w:rsidP="006B7A20">
      <w:pPr>
        <w:pStyle w:val="Body"/>
        <w:numPr>
          <w:ilvl w:val="0"/>
          <w:numId w:val="12"/>
        </w:numPr>
      </w:pPr>
      <w:r>
        <w:t>P</w:t>
      </w:r>
      <w:r w:rsidR="00947E5D" w:rsidRPr="003E2F78">
        <w:t>articipating in health monitoring programmes.</w:t>
      </w:r>
    </w:p>
    <w:p w14:paraId="5F1454E4" w14:textId="2B69F611" w:rsidR="004A0413" w:rsidRPr="003E2F78" w:rsidRDefault="00F64926" w:rsidP="003E2F78">
      <w:pPr>
        <w:pStyle w:val="Body"/>
      </w:pPr>
      <w:r w:rsidRPr="003E2F78">
        <w:t>4.</w:t>
      </w:r>
      <w:r w:rsidRPr="003E2F78">
        <w:tab/>
      </w:r>
      <w:r w:rsidR="004A0413" w:rsidRPr="003E2F78">
        <w:t xml:space="preserve">Board members will take </w:t>
      </w:r>
      <w:r w:rsidR="00C862E1" w:rsidRPr="003E2F78">
        <w:t xml:space="preserve">reasonable </w:t>
      </w:r>
      <w:r w:rsidR="004A0413" w:rsidRPr="003E2F78">
        <w:t xml:space="preserve">care not to do anything which could harm another person. </w:t>
      </w:r>
    </w:p>
    <w:p w14:paraId="56F2F873" w14:textId="77777777" w:rsidR="000F3D3D" w:rsidRPr="0034319D" w:rsidRDefault="000F3D3D" w:rsidP="000F3D3D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0" w:color="auto"/>
          <w:between w:val="single" w:sz="4" w:space="1" w:color="auto"/>
        </w:pBdr>
        <w:spacing w:before="100" w:beforeAutospacing="1" w:after="100" w:afterAutospacing="1"/>
        <w:rPr>
          <w:sz w:val="20"/>
          <w:szCs w:val="20"/>
        </w:rPr>
      </w:pPr>
      <w:r w:rsidRPr="0034319D">
        <w:rPr>
          <w:b/>
          <w:bCs/>
          <w:sz w:val="20"/>
          <w:szCs w:val="20"/>
        </w:rPr>
        <w:t>Policy reviewed (Month/Year)</w:t>
      </w:r>
    </w:p>
    <w:p w14:paraId="4232340F" w14:textId="77777777" w:rsidR="000F3D3D" w:rsidRPr="0034319D" w:rsidRDefault="000F3D3D" w:rsidP="000F3D3D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0" w:color="auto"/>
          <w:between w:val="single" w:sz="4" w:space="1" w:color="auto"/>
        </w:pBdr>
        <w:spacing w:before="100" w:beforeAutospacing="1" w:after="100" w:afterAutospacing="1"/>
        <w:rPr>
          <w:sz w:val="20"/>
          <w:szCs w:val="20"/>
        </w:rPr>
      </w:pPr>
      <w:r w:rsidRPr="0034319D">
        <w:rPr>
          <w:b/>
          <w:bCs/>
          <w:sz w:val="20"/>
          <w:szCs w:val="20"/>
        </w:rPr>
        <w:t>Reviewed by (Name)</w:t>
      </w:r>
    </w:p>
    <w:p w14:paraId="1B040CF3" w14:textId="77777777" w:rsidR="000F3D3D" w:rsidRPr="0034319D" w:rsidRDefault="000F3D3D" w:rsidP="000F3D3D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0" w:color="auto"/>
          <w:between w:val="single" w:sz="4" w:space="1" w:color="auto"/>
        </w:pBdr>
        <w:spacing w:before="100" w:beforeAutospacing="1" w:after="100" w:afterAutospacing="1"/>
        <w:rPr>
          <w:sz w:val="20"/>
          <w:szCs w:val="20"/>
        </w:rPr>
      </w:pPr>
      <w:r w:rsidRPr="0034319D">
        <w:rPr>
          <w:b/>
          <w:bCs/>
          <w:sz w:val="20"/>
          <w:szCs w:val="20"/>
        </w:rPr>
        <w:t>Policy Approved (Date)</w:t>
      </w:r>
    </w:p>
    <w:p w14:paraId="05719688" w14:textId="77777777" w:rsidR="000F3D3D" w:rsidRPr="0034319D" w:rsidRDefault="000F3D3D" w:rsidP="000F3D3D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0" w:color="auto"/>
          <w:between w:val="single" w:sz="4" w:space="1" w:color="auto"/>
        </w:pBdr>
        <w:spacing w:before="100" w:beforeAutospacing="1" w:after="100" w:afterAutospacing="1"/>
        <w:rPr>
          <w:sz w:val="20"/>
          <w:szCs w:val="20"/>
        </w:rPr>
      </w:pPr>
      <w:r w:rsidRPr="0034319D">
        <w:rPr>
          <w:b/>
          <w:bCs/>
          <w:sz w:val="20"/>
          <w:szCs w:val="20"/>
        </w:rPr>
        <w:t>Approved by Board Chair (Sign)</w:t>
      </w:r>
    </w:p>
    <w:p w14:paraId="2023734F" w14:textId="3E7103CD" w:rsidR="00947E5D" w:rsidRPr="0034319D" w:rsidRDefault="000F3D3D" w:rsidP="000F3D3D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0" w:color="auto"/>
          <w:between w:val="single" w:sz="4" w:space="1" w:color="auto"/>
        </w:pBdr>
        <w:spacing w:before="100" w:beforeAutospacing="1" w:after="100" w:afterAutospacing="1"/>
        <w:rPr>
          <w:sz w:val="20"/>
          <w:szCs w:val="20"/>
        </w:rPr>
      </w:pPr>
      <w:r w:rsidRPr="0034319D">
        <w:rPr>
          <w:b/>
          <w:bCs/>
          <w:sz w:val="20"/>
          <w:szCs w:val="20"/>
        </w:rPr>
        <w:t>Next review (Month/Year</w:t>
      </w:r>
    </w:p>
    <w:sectPr w:rsidR="00947E5D" w:rsidRPr="003431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cher Bold">
    <w:panose1 w:val="00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cher Semibold">
    <w:altName w:val="Calibri"/>
    <w:panose1 w:val="00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Archer Book">
    <w:altName w:val="Calibri"/>
    <w:panose1 w:val="02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976F2"/>
    <w:multiLevelType w:val="hybridMultilevel"/>
    <w:tmpl w:val="DBBA22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1311A"/>
    <w:multiLevelType w:val="hybridMultilevel"/>
    <w:tmpl w:val="BFCEF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479F6"/>
    <w:multiLevelType w:val="hybridMultilevel"/>
    <w:tmpl w:val="0EDC7E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F5874"/>
    <w:multiLevelType w:val="multilevel"/>
    <w:tmpl w:val="2986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591917"/>
    <w:multiLevelType w:val="multilevel"/>
    <w:tmpl w:val="7654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CC3AB5"/>
    <w:multiLevelType w:val="hybridMultilevel"/>
    <w:tmpl w:val="5F78F1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92E28"/>
    <w:multiLevelType w:val="hybridMultilevel"/>
    <w:tmpl w:val="D10E8D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25640"/>
    <w:multiLevelType w:val="multilevel"/>
    <w:tmpl w:val="22E28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C235CB"/>
    <w:multiLevelType w:val="hybridMultilevel"/>
    <w:tmpl w:val="F3905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D4096"/>
    <w:multiLevelType w:val="hybridMultilevel"/>
    <w:tmpl w:val="4A82B1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A42953"/>
    <w:multiLevelType w:val="multilevel"/>
    <w:tmpl w:val="F95A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EC49F2"/>
    <w:multiLevelType w:val="multilevel"/>
    <w:tmpl w:val="F6B0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7"/>
  </w:num>
  <w:num w:numId="5">
    <w:abstractNumId w:val="10"/>
  </w:num>
  <w:num w:numId="6">
    <w:abstractNumId w:val="1"/>
  </w:num>
  <w:num w:numId="7">
    <w:abstractNumId w:val="8"/>
  </w:num>
  <w:num w:numId="8">
    <w:abstractNumId w:val="0"/>
  </w:num>
  <w:num w:numId="9">
    <w:abstractNumId w:val="5"/>
  </w:num>
  <w:num w:numId="10">
    <w:abstractNumId w:val="9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E5D"/>
    <w:rsid w:val="0004724F"/>
    <w:rsid w:val="000B505C"/>
    <w:rsid w:val="000D7C57"/>
    <w:rsid w:val="000F3D3D"/>
    <w:rsid w:val="0012601F"/>
    <w:rsid w:val="002A7426"/>
    <w:rsid w:val="002D2C7C"/>
    <w:rsid w:val="0034319D"/>
    <w:rsid w:val="003837D0"/>
    <w:rsid w:val="003E2F78"/>
    <w:rsid w:val="004112AF"/>
    <w:rsid w:val="004A0413"/>
    <w:rsid w:val="00603C74"/>
    <w:rsid w:val="006B05D6"/>
    <w:rsid w:val="006B7A20"/>
    <w:rsid w:val="007513E2"/>
    <w:rsid w:val="007A4E2E"/>
    <w:rsid w:val="00837468"/>
    <w:rsid w:val="00947E5D"/>
    <w:rsid w:val="009738E3"/>
    <w:rsid w:val="009A271E"/>
    <w:rsid w:val="009B7D46"/>
    <w:rsid w:val="009E423F"/>
    <w:rsid w:val="009F6E5D"/>
    <w:rsid w:val="00A91789"/>
    <w:rsid w:val="00AD2507"/>
    <w:rsid w:val="00AE71ED"/>
    <w:rsid w:val="00B54F40"/>
    <w:rsid w:val="00BA5C85"/>
    <w:rsid w:val="00BB346E"/>
    <w:rsid w:val="00BC576C"/>
    <w:rsid w:val="00BF2C35"/>
    <w:rsid w:val="00C10BF8"/>
    <w:rsid w:val="00C62F99"/>
    <w:rsid w:val="00C862E1"/>
    <w:rsid w:val="00CC0165"/>
    <w:rsid w:val="00CD0D7E"/>
    <w:rsid w:val="00D5667C"/>
    <w:rsid w:val="00D721F8"/>
    <w:rsid w:val="00DE65CB"/>
    <w:rsid w:val="00DF5C38"/>
    <w:rsid w:val="00E30B0B"/>
    <w:rsid w:val="00E72694"/>
    <w:rsid w:val="00F45944"/>
    <w:rsid w:val="00F62A91"/>
    <w:rsid w:val="00F64926"/>
    <w:rsid w:val="00F8542C"/>
    <w:rsid w:val="00FC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1EE56"/>
  <w15:chartTrackingRefBased/>
  <w15:docId w15:val="{F64C2B74-03F1-433A-88A4-22A46C95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"/>
    <w:link w:val="Heading1Char"/>
    <w:autoRedefine/>
    <w:uiPriority w:val="9"/>
    <w:qFormat/>
    <w:rsid w:val="006B7A20"/>
    <w:pPr>
      <w:keepNext/>
      <w:spacing w:before="240" w:after="60" w:line="240" w:lineRule="auto"/>
      <w:outlineLvl w:val="0"/>
    </w:pPr>
    <w:rPr>
      <w:rFonts w:ascii="Archer Bold" w:eastAsia="Times New Roman" w:hAnsi="Archer Bold" w:cs="Arial"/>
      <w:bCs/>
      <w:color w:val="538135" w:themeColor="accent6" w:themeShade="BF"/>
      <w:kern w:val="32"/>
      <w:sz w:val="36"/>
      <w:szCs w:val="32"/>
      <w:lang w:val="en-NZ" w:eastAsia="en-GB"/>
    </w:rPr>
  </w:style>
  <w:style w:type="paragraph" w:styleId="Heading2">
    <w:name w:val="heading 2"/>
    <w:basedOn w:val="Normal"/>
    <w:next w:val="Body"/>
    <w:link w:val="Heading2Char"/>
    <w:uiPriority w:val="9"/>
    <w:semiHidden/>
    <w:unhideWhenUsed/>
    <w:qFormat/>
    <w:rsid w:val="003E2F78"/>
    <w:pPr>
      <w:keepNext/>
      <w:spacing w:before="240" w:after="60" w:line="240" w:lineRule="auto"/>
      <w:outlineLvl w:val="1"/>
    </w:pPr>
    <w:rPr>
      <w:rFonts w:ascii="Archer Semibold" w:eastAsia="Times New Roman" w:hAnsi="Archer Semibold" w:cs="Arial"/>
      <w:bCs/>
      <w:i/>
      <w:iCs/>
      <w:sz w:val="32"/>
      <w:szCs w:val="28"/>
      <w:lang w:val="en-NZ" w:eastAsia="en-GB"/>
    </w:rPr>
  </w:style>
  <w:style w:type="paragraph" w:styleId="Heading3">
    <w:name w:val="heading 3"/>
    <w:basedOn w:val="Normal"/>
    <w:next w:val="Body"/>
    <w:link w:val="Heading3Char"/>
    <w:uiPriority w:val="9"/>
    <w:semiHidden/>
    <w:unhideWhenUsed/>
    <w:qFormat/>
    <w:rsid w:val="003E2F78"/>
    <w:pPr>
      <w:keepNext/>
      <w:spacing w:before="240" w:after="60" w:line="240" w:lineRule="auto"/>
      <w:outlineLvl w:val="2"/>
    </w:pPr>
    <w:rPr>
      <w:rFonts w:ascii="Archer Book" w:eastAsia="Times New Roman" w:hAnsi="Archer Book" w:cs="Arial"/>
      <w:bCs/>
      <w:sz w:val="28"/>
      <w:szCs w:val="26"/>
      <w:lang w:val="en-NZ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7E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7E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D0D7E"/>
    <w:pPr>
      <w:spacing w:line="252" w:lineRule="auto"/>
      <w:ind w:left="720"/>
      <w:contextualSpacing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F62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A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2A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A9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B7A20"/>
    <w:rPr>
      <w:rFonts w:ascii="Archer Bold" w:eastAsia="Times New Roman" w:hAnsi="Archer Bold" w:cs="Arial"/>
      <w:bCs/>
      <w:color w:val="538135" w:themeColor="accent6" w:themeShade="BF"/>
      <w:kern w:val="32"/>
      <w:sz w:val="36"/>
      <w:szCs w:val="32"/>
      <w:lang w:val="en-NZ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F78"/>
    <w:rPr>
      <w:rFonts w:ascii="Archer Semibold" w:eastAsia="Times New Roman" w:hAnsi="Archer Semibold" w:cs="Arial"/>
      <w:bCs/>
      <w:i/>
      <w:iCs/>
      <w:sz w:val="32"/>
      <w:szCs w:val="28"/>
      <w:lang w:val="en-NZ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F78"/>
    <w:rPr>
      <w:rFonts w:ascii="Archer Book" w:eastAsia="Times New Roman" w:hAnsi="Archer Book" w:cs="Arial"/>
      <w:bCs/>
      <w:sz w:val="28"/>
      <w:szCs w:val="26"/>
      <w:lang w:val="en-NZ" w:eastAsia="en-GB"/>
    </w:rPr>
  </w:style>
  <w:style w:type="paragraph" w:customStyle="1" w:styleId="Body">
    <w:name w:val="Body"/>
    <w:basedOn w:val="Normal"/>
    <w:rsid w:val="003E2F78"/>
    <w:pPr>
      <w:spacing w:after="120" w:line="240" w:lineRule="auto"/>
    </w:pPr>
    <w:rPr>
      <w:rFonts w:ascii="Archer Book" w:eastAsia="Times New Roman" w:hAnsi="Archer Book" w:cs="Times New Roman"/>
      <w:sz w:val="24"/>
      <w:szCs w:val="24"/>
      <w:lang w:val="en-NZ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E2F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5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Thomas</dc:creator>
  <cp:keywords/>
  <dc:description/>
  <cp:lastModifiedBy>Katrina Thomas</cp:lastModifiedBy>
  <cp:revision>2</cp:revision>
  <dcterms:created xsi:type="dcterms:W3CDTF">2021-08-23T00:16:00Z</dcterms:created>
  <dcterms:modified xsi:type="dcterms:W3CDTF">2021-08-23T00:16:00Z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dDocName">
    <vt:lpwstr>DOC-6756815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https://doccm.doc.govt.nz/cs/idcplg</vt:lpwstr>
  </property>
  <property fmtid="{D5CDD505-2E9C-101B-9397-08002B2CF9AE}" pid="5" name="DISdUser">
    <vt:lpwstr>kthomas</vt:lpwstr>
  </property>
  <property fmtid="{D5CDD505-2E9C-101B-9397-08002B2CF9AE}" pid="6" name="DISdID">
    <vt:lpwstr>8680663</vt:lpwstr>
  </property>
  <property fmtid="{D5CDD505-2E9C-101B-9397-08002B2CF9AE}" pid="7" name="DISidcName">
    <vt:lpwstr>docprd12con116200</vt:lpwstr>
  </property>
  <property fmtid="{D5CDD505-2E9C-101B-9397-08002B2CF9AE}" pid="8" name="DISTaskPaneUrl">
    <vt:lpwstr>https://doccm.doc.govt.nz/cs/idcplg?IdcService=DESKTOP_DOC_INFO&amp;dDocName=DOC-6756815&amp;dID=8680663&amp;ClientControlled=DocMan,taskpane&amp;coreContentOnly=1</vt:lpwstr>
  </property>
</Properties>
</file>